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1D" w:rsidRDefault="00E73199">
      <w:r>
        <w:t>Anwaltsklausur</w:t>
      </w:r>
    </w:p>
    <w:p w:rsidR="00E73199" w:rsidRDefault="00E73199">
      <w:r>
        <w:t>Aufbau</w:t>
      </w:r>
    </w:p>
    <w:p w:rsidR="00570A12" w:rsidRDefault="00E73199" w:rsidP="00E73199">
      <w:pPr>
        <w:pStyle w:val="Listenabsatz"/>
        <w:numPr>
          <w:ilvl w:val="0"/>
          <w:numId w:val="1"/>
        </w:numPr>
      </w:pPr>
      <w:r>
        <w:t>Mandantenbegehren:</w:t>
      </w:r>
    </w:p>
    <w:p w:rsidR="00570A12" w:rsidRDefault="00E73199" w:rsidP="00570A12">
      <w:pPr>
        <w:pStyle w:val="Listenabsatz"/>
        <w:ind w:left="1080"/>
      </w:pPr>
      <w:r>
        <w:t xml:space="preserve"> -auf alle vom Mandanten geäußerten Aspekte achten, dabei auch unausgesprochene Begehren erforschen (wirklicher Wille ist zu erforschen, so wie bei § 133 BGB) </w:t>
      </w:r>
    </w:p>
    <w:p w:rsidR="00570A12" w:rsidRDefault="00570A12" w:rsidP="00570A12">
      <w:pPr>
        <w:pStyle w:val="Listenabsatz"/>
        <w:ind w:left="1080"/>
      </w:pPr>
      <w:r>
        <w:t>-</w:t>
      </w:r>
      <w:r w:rsidR="00E73199">
        <w:t xml:space="preserve">Keine Ausführungen dazu, ob Kläger oder Beklagten-Klausur </w:t>
      </w:r>
    </w:p>
    <w:p w:rsidR="00570A12" w:rsidRDefault="00570A12" w:rsidP="00570A12">
      <w:pPr>
        <w:pStyle w:val="Listenabsatz"/>
        <w:ind w:left="1080"/>
      </w:pPr>
      <w:r>
        <w:t>-</w:t>
      </w:r>
      <w:r w:rsidR="00E73199">
        <w:t xml:space="preserve">Keine Zusammenfassung des Sachverhalts </w:t>
      </w:r>
    </w:p>
    <w:p w:rsidR="00570A12" w:rsidRDefault="00570A12" w:rsidP="00570A12">
      <w:pPr>
        <w:pStyle w:val="Listenabsatz"/>
        <w:ind w:left="1080"/>
      </w:pPr>
      <w:r>
        <w:t>-</w:t>
      </w:r>
      <w:r w:rsidR="00E73199">
        <w:t xml:space="preserve">Keine Vorwegnahme der prozessualen Umsetzung </w:t>
      </w:r>
    </w:p>
    <w:p w:rsidR="00E73199" w:rsidRDefault="00570A12" w:rsidP="00570A12">
      <w:pPr>
        <w:pStyle w:val="Listenabsatz"/>
        <w:ind w:left="1080"/>
      </w:pPr>
      <w:r>
        <w:rPr>
          <w:u w:val="single"/>
        </w:rPr>
        <w:t>F</w:t>
      </w:r>
      <w:r w:rsidR="00026F4D" w:rsidRPr="00570A12">
        <w:rPr>
          <w:u w:val="single"/>
        </w:rPr>
        <w:t>alsch:</w:t>
      </w:r>
      <w:r w:rsidR="00026F4D">
        <w:t xml:space="preserve"> Der Mandant</w:t>
      </w:r>
      <w:r w:rsidR="00E73199">
        <w:t xml:space="preserve"> hat sich ein Kfz gekauft</w:t>
      </w:r>
      <w:r w:rsidR="00026F4D">
        <w:t>. Das Kfz war gebraucht.</w:t>
      </w:r>
    </w:p>
    <w:p w:rsidR="00026F4D" w:rsidRDefault="00026F4D" w:rsidP="00570A12">
      <w:pPr>
        <w:pStyle w:val="Listenabsatz"/>
        <w:ind w:left="1080"/>
      </w:pPr>
      <w:r w:rsidRPr="00570A12">
        <w:rPr>
          <w:u w:val="single"/>
        </w:rPr>
        <w:t>Richtig</w:t>
      </w:r>
      <w:r>
        <w:t>: Der Mandant möchte Ersatz für den ihm entstandenen Schaden</w:t>
      </w:r>
    </w:p>
    <w:p w:rsidR="00026F4D" w:rsidRDefault="00026F4D" w:rsidP="00570A12">
      <w:pPr>
        <w:pStyle w:val="Listenabsatz"/>
        <w:ind w:left="1080"/>
      </w:pPr>
      <w:r w:rsidRPr="00570A12">
        <w:rPr>
          <w:u w:val="single"/>
        </w:rPr>
        <w:t>Falsch:</w:t>
      </w:r>
      <w:r>
        <w:t xml:space="preserve"> Der Kläger will Leistungsklage auf Zahlung des Kaufpreises erheben.</w:t>
      </w:r>
    </w:p>
    <w:p w:rsidR="00026F4D" w:rsidRDefault="00026F4D" w:rsidP="00570A12">
      <w:pPr>
        <w:pStyle w:val="Listenabsatz"/>
        <w:ind w:left="1080"/>
      </w:pPr>
      <w:r w:rsidRPr="00570A12">
        <w:rPr>
          <w:u w:val="single"/>
        </w:rPr>
        <w:t>Richtig:</w:t>
      </w:r>
      <w:r>
        <w:t xml:space="preserve"> Der Mandant begehrt Zahlung des Kaufpreises für sein Kfz. </w:t>
      </w:r>
    </w:p>
    <w:p w:rsidR="00570A12" w:rsidRDefault="00570A12" w:rsidP="00570A12">
      <w:pPr>
        <w:pStyle w:val="Listenabsatz"/>
        <w:ind w:left="1080"/>
      </w:pPr>
    </w:p>
    <w:p w:rsidR="00E73199" w:rsidRPr="009A0DD7" w:rsidRDefault="00026F4D" w:rsidP="00E73199">
      <w:pPr>
        <w:pStyle w:val="Listenabsatz"/>
        <w:numPr>
          <w:ilvl w:val="0"/>
          <w:numId w:val="1"/>
        </w:numPr>
        <w:rPr>
          <w:b/>
          <w:u w:val="single"/>
        </w:rPr>
      </w:pPr>
      <w:r w:rsidRPr="009A0DD7">
        <w:rPr>
          <w:b/>
          <w:u w:val="single"/>
        </w:rPr>
        <w:t>Materielles Gutachten</w:t>
      </w:r>
    </w:p>
    <w:p w:rsidR="00026F4D" w:rsidRDefault="00026F4D" w:rsidP="00570A12">
      <w:pPr>
        <w:pStyle w:val="Listenabsatz"/>
        <w:ind w:left="1080"/>
      </w:pPr>
      <w:r>
        <w:t>– im Urteilstil wegen Verweisung</w:t>
      </w:r>
    </w:p>
    <w:p w:rsidR="00026F4D" w:rsidRDefault="00026F4D" w:rsidP="009A0DD7">
      <w:pPr>
        <w:pStyle w:val="Listenabsatz"/>
        <w:ind w:left="1080"/>
      </w:pPr>
      <w:r>
        <w:t>Beweisantritte nicht im Gutachten, sondern hier nur eine Beweisprognose</w:t>
      </w:r>
      <w:r w:rsidR="00570A12">
        <w:t xml:space="preserve"> Es soll punktuell im Zusammenhang mit der jeweilig streitigen Tatbestandsvoraussetzung die Darlegungslast, Beweislast und Beweisprognose erörtert werden. </w:t>
      </w:r>
    </w:p>
    <w:p w:rsidR="00570A12" w:rsidRDefault="00570A12" w:rsidP="009A0DD7">
      <w:pPr>
        <w:pStyle w:val="Listenabsatz"/>
        <w:ind w:left="1080"/>
      </w:pPr>
      <w:r>
        <w:t>– Keine Zitate aus dem Kommentar!</w:t>
      </w:r>
    </w:p>
    <w:p w:rsidR="00570A12" w:rsidRDefault="00570A12" w:rsidP="009A0DD7">
      <w:pPr>
        <w:pStyle w:val="Listenabsatz"/>
        <w:ind w:left="1080"/>
      </w:pPr>
      <w:r>
        <w:t>– nicht bereits im Gutachten von Kläger und Beklagtem  sprechen, da dies Vorwegnahme der Hauptsache wäre</w:t>
      </w:r>
    </w:p>
    <w:p w:rsidR="009A0DD7" w:rsidRDefault="009A0DD7" w:rsidP="009A0DD7">
      <w:pPr>
        <w:pStyle w:val="Listenabsatz"/>
        <w:ind w:left="1080"/>
      </w:pPr>
    </w:p>
    <w:p w:rsidR="00570A12" w:rsidRPr="009A0DD7" w:rsidRDefault="00570A12" w:rsidP="00570A12">
      <w:pPr>
        <w:pStyle w:val="Listenabsatz"/>
        <w:numPr>
          <w:ilvl w:val="0"/>
          <w:numId w:val="1"/>
        </w:numPr>
        <w:rPr>
          <w:b/>
          <w:u w:val="single"/>
        </w:rPr>
      </w:pPr>
      <w:r w:rsidRPr="009A0DD7">
        <w:rPr>
          <w:b/>
          <w:u w:val="single"/>
        </w:rPr>
        <w:t>Prozessuales Gutachten:</w:t>
      </w:r>
    </w:p>
    <w:p w:rsidR="00570A12" w:rsidRDefault="00570A12" w:rsidP="009A0DD7">
      <w:pPr>
        <w:pStyle w:val="Listenabsatz"/>
        <w:ind w:left="1080"/>
      </w:pPr>
      <w:r>
        <w:t>Üblichen Zulässigkeit</w:t>
      </w:r>
      <w:r w:rsidR="009A0DD7">
        <w:t>svoraussetzungen, insbesondere Z</w:t>
      </w:r>
      <w:r>
        <w:t>uständigkeit des angerufenen Gerichts oder bei Feststellungsklage Feststel</w:t>
      </w:r>
      <w:r w:rsidR="009A0DD7">
        <w:t>l</w:t>
      </w:r>
      <w:r>
        <w:t>ungsinteresse</w:t>
      </w:r>
    </w:p>
    <w:p w:rsidR="00570A12" w:rsidRDefault="00570A12" w:rsidP="009A0DD7">
      <w:pPr>
        <w:pStyle w:val="Listenabsatz"/>
        <w:ind w:left="1080"/>
      </w:pPr>
      <w:r>
        <w:t>-Prozesstaktik z.B. Zeugengewinnung durch Abtretung des Anspruchs</w:t>
      </w:r>
      <w:r w:rsidR="009A0DD7">
        <w:t xml:space="preserve"> oder Abberufung des Geschäftsführers der GmbH</w:t>
      </w:r>
    </w:p>
    <w:p w:rsidR="009A0DD7" w:rsidRDefault="009A0DD7" w:rsidP="009A0DD7">
      <w:pPr>
        <w:pStyle w:val="Listenabsatz"/>
        <w:ind w:left="1080"/>
      </w:pPr>
      <w:r>
        <w:t>In diesem Zusammenhang aber Stellung des Anwalts als Organ der Rechtspflege beachten!</w:t>
      </w:r>
    </w:p>
    <w:p w:rsidR="00570A12" w:rsidRDefault="009A0DD7" w:rsidP="00E73199">
      <w:pPr>
        <w:pStyle w:val="Listenabsatz"/>
        <w:numPr>
          <w:ilvl w:val="0"/>
          <w:numId w:val="1"/>
        </w:numPr>
      </w:pPr>
      <w:r>
        <w:t>Schriftsatz oder Mandantenschreiben</w:t>
      </w:r>
      <w:bookmarkStart w:id="0" w:name="_GoBack"/>
      <w:bookmarkEnd w:id="0"/>
    </w:p>
    <w:p w:rsidR="00E73199" w:rsidRDefault="00E73199" w:rsidP="00E73199">
      <w:pPr>
        <w:pStyle w:val="Listenabsatz"/>
        <w:ind w:left="1080"/>
      </w:pPr>
    </w:p>
    <w:p w:rsidR="00E73199" w:rsidRDefault="00E73199" w:rsidP="00E73199"/>
    <w:sectPr w:rsidR="00E73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3C9"/>
    <w:multiLevelType w:val="hybridMultilevel"/>
    <w:tmpl w:val="887C6A28"/>
    <w:lvl w:ilvl="0" w:tplc="8FF05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99"/>
    <w:rsid w:val="00026F4D"/>
    <w:rsid w:val="0015101D"/>
    <w:rsid w:val="00570A12"/>
    <w:rsid w:val="007C0B26"/>
    <w:rsid w:val="00896AC9"/>
    <w:rsid w:val="009A0DD7"/>
    <w:rsid w:val="00C43DE3"/>
    <w:rsid w:val="00C47BEC"/>
    <w:rsid w:val="00E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cp:lastPrinted>2014-04-08T11:10:00Z</cp:lastPrinted>
  <dcterms:created xsi:type="dcterms:W3CDTF">2014-04-08T10:29:00Z</dcterms:created>
  <dcterms:modified xsi:type="dcterms:W3CDTF">2014-04-08T11:11:00Z</dcterms:modified>
</cp:coreProperties>
</file>